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52383" w14:textId="77777777" w:rsidR="00023C71" w:rsidRDefault="005A4B2F">
      <w:pPr>
        <w:jc w:val="right"/>
        <w:rPr>
          <w:rFonts w:ascii="Century Gothic" w:eastAsia="Century Gothic" w:hAnsi="Century Gothic" w:cs="Century Gothic"/>
          <w:sz w:val="22"/>
          <w:szCs w:val="22"/>
        </w:rPr>
      </w:pPr>
      <w:r>
        <w:rPr>
          <w:noProof/>
        </w:rPr>
        <w:drawing>
          <wp:anchor distT="0" distB="0" distL="114300" distR="114300" simplePos="0" relativeHeight="251658240" behindDoc="0" locked="0" layoutInCell="1" hidden="0" allowOverlap="1" wp14:anchorId="413FE26F" wp14:editId="4ADEA54C">
            <wp:simplePos x="0" y="0"/>
            <wp:positionH relativeFrom="column">
              <wp:posOffset>3</wp:posOffset>
            </wp:positionH>
            <wp:positionV relativeFrom="paragraph">
              <wp:posOffset>-114297</wp:posOffset>
            </wp:positionV>
            <wp:extent cx="2400300" cy="966470"/>
            <wp:effectExtent l="0" t="0" r="0" b="0"/>
            <wp:wrapSquare wrapText="bothSides" distT="0" distB="0" distL="114300" distR="114300"/>
            <wp:docPr id="9" name="image1.png" descr="Macintosh HD:Users:student:Dropbox:ASUPA Logos &amp; Sayings:ASUPA Colorlogo sparky.png"/>
            <wp:cNvGraphicFramePr/>
            <a:graphic xmlns:a="http://schemas.openxmlformats.org/drawingml/2006/main">
              <a:graphicData uri="http://schemas.openxmlformats.org/drawingml/2006/picture">
                <pic:pic xmlns:pic="http://schemas.openxmlformats.org/drawingml/2006/picture">
                  <pic:nvPicPr>
                    <pic:cNvPr id="0" name="image1.png" descr="Macintosh HD:Users:student:Dropbox:ASUPA Logos &amp; Sayings:ASUPA Colorlogo sparky.png"/>
                    <pic:cNvPicPr preferRelativeResize="0"/>
                  </pic:nvPicPr>
                  <pic:blipFill>
                    <a:blip r:embed="rId6"/>
                    <a:srcRect/>
                    <a:stretch>
                      <a:fillRect/>
                    </a:stretch>
                  </pic:blipFill>
                  <pic:spPr>
                    <a:xfrm>
                      <a:off x="0" y="0"/>
                      <a:ext cx="2400300" cy="966470"/>
                    </a:xfrm>
                    <a:prstGeom prst="rect">
                      <a:avLst/>
                    </a:prstGeom>
                    <a:ln/>
                  </pic:spPr>
                </pic:pic>
              </a:graphicData>
            </a:graphic>
          </wp:anchor>
        </w:drawing>
      </w:r>
    </w:p>
    <w:p w14:paraId="2FC057E5" w14:textId="77777777" w:rsidR="00023C71" w:rsidRDefault="005A4B2F">
      <w:pPr>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Syllabus</w:t>
      </w:r>
    </w:p>
    <w:p w14:paraId="00F8B70D" w14:textId="77777777" w:rsidR="00023C71" w:rsidRDefault="005A4B2F">
      <w:pPr>
        <w:jc w:val="right"/>
        <w:rPr>
          <w:rFonts w:ascii="Century Gothic" w:eastAsia="Century Gothic" w:hAnsi="Century Gothic" w:cs="Century Gothic"/>
          <w:b/>
          <w:color w:val="980000"/>
          <w:sz w:val="28"/>
          <w:szCs w:val="28"/>
        </w:rPr>
      </w:pPr>
      <w:r>
        <w:rPr>
          <w:rFonts w:ascii="Century Gothic" w:eastAsia="Century Gothic" w:hAnsi="Century Gothic" w:cs="Century Gothic"/>
          <w:b/>
          <w:color w:val="980000"/>
          <w:sz w:val="28"/>
          <w:szCs w:val="28"/>
        </w:rPr>
        <w:t>Additional Math</w:t>
      </w:r>
    </w:p>
    <w:p w14:paraId="60930C71" w14:textId="77777777" w:rsidR="00023C71" w:rsidRDefault="005A4B2F">
      <w:pPr>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2019-2020</w:t>
      </w:r>
    </w:p>
    <w:p w14:paraId="04513707" w14:textId="77777777" w:rsidR="00023C71" w:rsidRDefault="00023C71">
      <w:pPr>
        <w:jc w:val="center"/>
        <w:rPr>
          <w:rFonts w:ascii="Century Gothic" w:eastAsia="Century Gothic" w:hAnsi="Century Gothic" w:cs="Century Gothic"/>
          <w:sz w:val="22"/>
          <w:szCs w:val="22"/>
        </w:rPr>
      </w:pPr>
    </w:p>
    <w:p w14:paraId="3AB8BCAB" w14:textId="77777777" w:rsidR="00023C71" w:rsidRDefault="00023C71">
      <w:pPr>
        <w:jc w:val="center"/>
        <w:rPr>
          <w:rFonts w:ascii="Century Gothic" w:eastAsia="Century Gothic" w:hAnsi="Century Gothic" w:cs="Century Gothic"/>
          <w:sz w:val="22"/>
          <w:szCs w:val="22"/>
        </w:rPr>
      </w:pPr>
    </w:p>
    <w:p w14:paraId="5C2ABDA4" w14:textId="77777777" w:rsidR="00023C71" w:rsidRDefault="00023C71">
      <w:pPr>
        <w:jc w:val="center"/>
        <w:rPr>
          <w:rFonts w:ascii="Permanent Marker" w:eastAsia="Permanent Marker" w:hAnsi="Permanent Marker" w:cs="Permanent Marker"/>
          <w:sz w:val="36"/>
          <w:szCs w:val="36"/>
        </w:rPr>
      </w:pPr>
    </w:p>
    <w:p w14:paraId="6EBA2E64" w14:textId="77777777" w:rsidR="00023C71" w:rsidRDefault="005A4B2F">
      <w:p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Work Hard ~ Be Kind ~ Be Smart</w:t>
      </w:r>
    </w:p>
    <w:p w14:paraId="7792AF28" w14:textId="77777777" w:rsidR="00023C71" w:rsidRDefault="00023C71">
      <w:pPr>
        <w:jc w:val="center"/>
        <w:rPr>
          <w:rFonts w:ascii="Century Gothic" w:eastAsia="Century Gothic" w:hAnsi="Century Gothic" w:cs="Century Gothic"/>
          <w:b/>
          <w:sz w:val="28"/>
          <w:szCs w:val="28"/>
        </w:rPr>
      </w:pPr>
    </w:p>
    <w:p w14:paraId="5156830C" w14:textId="77777777" w:rsidR="00023C71" w:rsidRDefault="005A4B2F">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Instructor Information:</w:t>
      </w:r>
    </w:p>
    <w:p w14:paraId="7EEE4463" w14:textId="77777777" w:rsidR="00023C71" w:rsidRDefault="00023C71">
      <w:pPr>
        <w:jc w:val="center"/>
        <w:rPr>
          <w:rFonts w:ascii="Century Gothic" w:eastAsia="Century Gothic" w:hAnsi="Century Gothic" w:cs="Century Gothic"/>
          <w:b/>
          <w:sz w:val="28"/>
          <w:szCs w:val="28"/>
        </w:rPr>
      </w:pPr>
    </w:p>
    <w:p w14:paraId="15C292C9" w14:textId="77777777" w:rsidR="00023C71" w:rsidRDefault="005A4B2F">
      <w:pPr>
        <w:jc w:val="center"/>
        <w:rPr>
          <w:rFonts w:ascii="Century Gothic" w:eastAsia="Century Gothic" w:hAnsi="Century Gothic" w:cs="Century Gothic"/>
          <w:b/>
          <w:color w:val="980000"/>
          <w:sz w:val="28"/>
          <w:szCs w:val="28"/>
        </w:rPr>
      </w:pPr>
      <w:r>
        <w:rPr>
          <w:rFonts w:ascii="Century Gothic" w:eastAsia="Century Gothic" w:hAnsi="Century Gothic" w:cs="Century Gothic"/>
          <w:b/>
          <w:color w:val="980000"/>
          <w:sz w:val="28"/>
          <w:szCs w:val="28"/>
        </w:rPr>
        <w:t>Mr. Jared Scolaro</w:t>
      </w:r>
    </w:p>
    <w:p w14:paraId="6485F692" w14:textId="77777777" w:rsidR="00023C71" w:rsidRDefault="00BB261B">
      <w:pPr>
        <w:jc w:val="center"/>
        <w:rPr>
          <w:rFonts w:ascii="Century Gothic" w:eastAsia="Century Gothic" w:hAnsi="Century Gothic" w:cs="Century Gothic"/>
          <w:color w:val="980000"/>
          <w:sz w:val="28"/>
          <w:szCs w:val="28"/>
        </w:rPr>
      </w:pPr>
      <w:hyperlink r:id="rId7">
        <w:r w:rsidR="005A4B2F">
          <w:rPr>
            <w:rFonts w:ascii="Century Gothic" w:eastAsia="Century Gothic" w:hAnsi="Century Gothic" w:cs="Century Gothic"/>
            <w:color w:val="980000"/>
            <w:sz w:val="28"/>
            <w:szCs w:val="28"/>
            <w:u w:val="single"/>
          </w:rPr>
          <w:t>jascolar@asu.edu</w:t>
        </w:r>
      </w:hyperlink>
    </w:p>
    <w:p w14:paraId="025118CF" w14:textId="77777777" w:rsidR="00023C71" w:rsidRDefault="00023C71">
      <w:pPr>
        <w:rPr>
          <w:rFonts w:ascii="Century Gothic" w:eastAsia="Century Gothic" w:hAnsi="Century Gothic" w:cs="Century Gothic"/>
          <w:sz w:val="22"/>
          <w:szCs w:val="22"/>
        </w:rPr>
      </w:pPr>
    </w:p>
    <w:p w14:paraId="7C316189" w14:textId="77777777" w:rsidR="00023C71" w:rsidRDefault="00023C71">
      <w:pPr>
        <w:tabs>
          <w:tab w:val="left" w:pos="1080"/>
        </w:tabs>
        <w:spacing w:line="480" w:lineRule="auto"/>
        <w:rPr>
          <w:rFonts w:ascii="Century Gothic" w:eastAsia="Century Gothic" w:hAnsi="Century Gothic" w:cs="Century Gothic"/>
          <w:sz w:val="22"/>
          <w:szCs w:val="22"/>
        </w:rPr>
      </w:pPr>
    </w:p>
    <w:p w14:paraId="0D77C8A6" w14:textId="77777777" w:rsidR="00023C71" w:rsidRDefault="005A4B2F">
      <w:pPr>
        <w:tabs>
          <w:tab w:val="left" w:pos="1080"/>
        </w:tabs>
        <w:spacing w:line="48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COURSE DESCRIPTION:</w:t>
      </w:r>
    </w:p>
    <w:p w14:paraId="475946DF" w14:textId="77777777" w:rsidR="00023C71" w:rsidRDefault="005A4B2F">
      <w:pPr>
        <w:widowControl w:val="0"/>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Further exploration of Algebra topics comparable to a typical Algebra 2 course, including real and complex number systems;</w:t>
      </w:r>
      <w:r w:rsidR="00AF1249">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algebraic equations and inequalities; functions, including linear, quadratic, exponential, polynomial, logarithmic, rational, sine, cosine, tangent, square root, cube root and piecewise-defined functions; statistics and probability.</w:t>
      </w:r>
    </w:p>
    <w:p w14:paraId="4700A630" w14:textId="77777777" w:rsidR="00023C71" w:rsidRDefault="005A4B2F">
      <w:pPr>
        <w:widowControl w:val="0"/>
        <w:spacing w:after="240"/>
      </w:pPr>
      <w:r>
        <w:rPr>
          <w:rFonts w:ascii="Century Gothic" w:eastAsia="Century Gothic" w:hAnsi="Century Gothic" w:cs="Century Gothic"/>
          <w:b/>
          <w:sz w:val="22"/>
          <w:szCs w:val="22"/>
        </w:rPr>
        <w:t>ASSESSMENT STANDARDS &amp; OBJECTIVES:</w:t>
      </w:r>
    </w:p>
    <w:p w14:paraId="7EF45CB8" w14:textId="77777777" w:rsidR="00023C71" w:rsidRDefault="005A4B2F">
      <w:pPr>
        <w:widowControl w:val="0"/>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The student will demonstrate mastery of these objectives. These objectives will be visible in the student’s</w:t>
      </w:r>
      <w:r>
        <w:rPr>
          <w:rFonts w:ascii="Century Gothic" w:eastAsia="Century Gothic" w:hAnsi="Century Gothic" w:cs="Century Gothic"/>
          <w:b/>
          <w:sz w:val="22"/>
          <w:szCs w:val="22"/>
        </w:rPr>
        <w:t xml:space="preserve"> Infinite Campus</w:t>
      </w:r>
      <w:r>
        <w:rPr>
          <w:rFonts w:ascii="Century Gothic" w:eastAsia="Century Gothic" w:hAnsi="Century Gothic" w:cs="Century Gothic"/>
          <w:sz w:val="22"/>
          <w:szCs w:val="22"/>
        </w:rPr>
        <w:t xml:space="preserve"> grade book.</w:t>
      </w:r>
    </w:p>
    <w:p w14:paraId="7F960483" w14:textId="77777777" w:rsidR="00023C71" w:rsidRDefault="005A4B2F">
      <w:pPr>
        <w:widowControl w:val="0"/>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2016 Arizona Department of Education Standards:  Algebra 2</w:t>
      </w:r>
    </w:p>
    <w:p w14:paraId="39381797" w14:textId="77777777" w:rsidR="00023C71" w:rsidRDefault="005A4B2F">
      <w:pPr>
        <w:widowControl w:val="0"/>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Cambridge International Curriculum: Additional Mathematics</w:t>
      </w:r>
    </w:p>
    <w:p w14:paraId="37EDDB64" w14:textId="77777777" w:rsidR="00023C71" w:rsidRDefault="00023C71">
      <w:pPr>
        <w:widowControl w:val="0"/>
        <w:ind w:left="720"/>
        <w:rPr>
          <w:rFonts w:ascii="Century Gothic" w:eastAsia="Century Gothic" w:hAnsi="Century Gothic" w:cs="Century Gothic"/>
          <w:sz w:val="22"/>
          <w:szCs w:val="22"/>
        </w:rPr>
      </w:pPr>
    </w:p>
    <w:p w14:paraId="3B065582" w14:textId="77777777" w:rsidR="00023C71" w:rsidRDefault="005A4B2F">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MR. </w:t>
      </w:r>
      <w:proofErr w:type="spellStart"/>
      <w:r>
        <w:rPr>
          <w:rFonts w:ascii="Century Gothic" w:eastAsia="Century Gothic" w:hAnsi="Century Gothic" w:cs="Century Gothic"/>
          <w:b/>
          <w:sz w:val="22"/>
          <w:szCs w:val="22"/>
        </w:rPr>
        <w:t>Scolaro’S</w:t>
      </w:r>
      <w:proofErr w:type="spellEnd"/>
      <w:r>
        <w:rPr>
          <w:rFonts w:ascii="Century Gothic" w:eastAsia="Century Gothic" w:hAnsi="Century Gothic" w:cs="Century Gothic"/>
          <w:b/>
          <w:sz w:val="22"/>
          <w:szCs w:val="22"/>
        </w:rPr>
        <w:t xml:space="preserve"> CLASSROOM EXPECTATIONS:</w:t>
      </w:r>
      <w:r>
        <w:rPr>
          <w:rFonts w:ascii="Century Gothic" w:eastAsia="Century Gothic" w:hAnsi="Century Gothic" w:cs="Century Gothic"/>
          <w:sz w:val="22"/>
          <w:szCs w:val="22"/>
        </w:rPr>
        <w:br/>
      </w:r>
      <w:r>
        <w:rPr>
          <w:rFonts w:ascii="Century Gothic" w:eastAsia="Century Gothic" w:hAnsi="Century Gothic" w:cs="Century Gothic"/>
          <w:noProof/>
          <w:sz w:val="22"/>
          <w:szCs w:val="22"/>
        </w:rPr>
        <w:drawing>
          <wp:inline distT="114300" distB="114300" distL="114300" distR="114300" wp14:anchorId="5A7840CE" wp14:editId="525B03C3">
            <wp:extent cx="2290763" cy="229076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0763" cy="2290763"/>
                    </a:xfrm>
                    <a:prstGeom prst="rect">
                      <a:avLst/>
                    </a:prstGeom>
                    <a:ln/>
                  </pic:spPr>
                </pic:pic>
              </a:graphicData>
            </a:graphic>
          </wp:inline>
        </w:drawing>
      </w:r>
    </w:p>
    <w:p w14:paraId="7D0B2F52" w14:textId="77777777" w:rsidR="00023C71" w:rsidRDefault="005A4B2F">
      <w:pPr>
        <w:widowControl w:val="0"/>
        <w:spacing w:after="240"/>
        <w:rPr>
          <w:rFonts w:ascii="Century Gothic" w:eastAsia="Century Gothic" w:hAnsi="Century Gothic" w:cs="Century Gothic"/>
          <w:b/>
          <w:sz w:val="22"/>
          <w:szCs w:val="22"/>
        </w:rPr>
      </w:pPr>
      <w:r>
        <w:br w:type="page"/>
      </w:r>
    </w:p>
    <w:p w14:paraId="3123477D" w14:textId="77777777" w:rsidR="00023C71" w:rsidRDefault="005A4B2F">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MASTERY-BASED GRADING:</w:t>
      </w:r>
    </w:p>
    <w:p w14:paraId="317A5310" w14:textId="4055356E" w:rsidR="00023C71" w:rsidRDefault="005A4B2F">
      <w:pPr>
        <w:rPr>
          <w:rFonts w:ascii="Century Gothic" w:eastAsia="Century Gothic" w:hAnsi="Century Gothic" w:cs="Century Gothic"/>
          <w:b/>
          <w:color w:val="222222"/>
          <w:sz w:val="22"/>
          <w:szCs w:val="22"/>
          <w:highlight w:val="white"/>
        </w:rPr>
      </w:pPr>
      <w:r>
        <w:rPr>
          <w:rFonts w:ascii="Century Gothic" w:eastAsia="Century Gothic" w:hAnsi="Century Gothic" w:cs="Century Gothic"/>
          <w:b/>
          <w:sz w:val="22"/>
          <w:szCs w:val="22"/>
          <w:u w:val="single"/>
        </w:rPr>
        <w:t>Effort Grades</w:t>
      </w:r>
      <w:r>
        <w:rPr>
          <w:rFonts w:ascii="Century Gothic" w:eastAsia="Century Gothic" w:hAnsi="Century Gothic" w:cs="Century Gothic"/>
          <w:sz w:val="22"/>
          <w:szCs w:val="22"/>
        </w:rPr>
        <w:t>: Assignments that provide additional practice will not count towards a student’s overall mastery grade. Rather, teachers will record them as effort assignments. Students will earn a course effort grade each quarter. Effort assignments may not be accepted for late credit</w:t>
      </w:r>
      <w:r w:rsidR="00AF1249">
        <w:rPr>
          <w:rFonts w:ascii="Century Gothic" w:eastAsia="Century Gothic" w:hAnsi="Century Gothic" w:cs="Century Gothic"/>
          <w:sz w:val="22"/>
          <w:szCs w:val="22"/>
        </w:rPr>
        <w:t>, but students will still be accountable for information practiced through effort assignments, as it may be tested in a different assignment for mastery.</w:t>
      </w:r>
    </w:p>
    <w:p w14:paraId="3CD15FAF" w14:textId="77777777" w:rsidR="00023C71" w:rsidRDefault="005A4B2F">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br/>
      </w:r>
      <w:r>
        <w:rPr>
          <w:rFonts w:ascii="Century Gothic" w:eastAsia="Century Gothic" w:hAnsi="Century Gothic" w:cs="Century Gothic"/>
          <w:b/>
          <w:sz w:val="22"/>
          <w:szCs w:val="22"/>
          <w:u w:val="single"/>
        </w:rPr>
        <w:t>Mastery Grades</w:t>
      </w:r>
      <w:r>
        <w:rPr>
          <w:rFonts w:ascii="Century Gothic" w:eastAsia="Century Gothic" w:hAnsi="Century Gothic" w:cs="Century Gothic"/>
          <w:sz w:val="22"/>
          <w:szCs w:val="22"/>
        </w:rPr>
        <w:t>: These are the academic grades that are reported on the official student transcript. It is important to note that the goal for each student is mastery of the standards and the following policies are designed with this goal in mind. Full attempts at mastery will be given a minimum of 50% score.</w:t>
      </w:r>
    </w:p>
    <w:p w14:paraId="4750925E" w14:textId="77777777" w:rsidR="00023C71" w:rsidRDefault="00023C71">
      <w:pPr>
        <w:rPr>
          <w:rFonts w:ascii="Century Gothic" w:eastAsia="Century Gothic" w:hAnsi="Century Gothic" w:cs="Century Gothic"/>
          <w:sz w:val="22"/>
          <w:szCs w:val="22"/>
        </w:rPr>
      </w:pPr>
    </w:p>
    <w:p w14:paraId="790BF929" w14:textId="3A129937" w:rsidR="00023C71" w:rsidRDefault="005A4B2F">
      <w:pPr>
        <w:rPr>
          <w:rFonts w:ascii="Century Gothic" w:eastAsia="Century Gothic" w:hAnsi="Century Gothic" w:cs="Century Gothic"/>
          <w:color w:val="222222"/>
          <w:sz w:val="22"/>
          <w:szCs w:val="22"/>
          <w:highlight w:val="white"/>
        </w:rPr>
      </w:pPr>
      <w:r>
        <w:rPr>
          <w:rFonts w:ascii="Century Gothic" w:eastAsia="Century Gothic" w:hAnsi="Century Gothic" w:cs="Century Gothic"/>
          <w:b/>
          <w:sz w:val="22"/>
          <w:szCs w:val="22"/>
          <w:u w:val="single"/>
        </w:rPr>
        <w:t>Late Work</w:t>
      </w:r>
      <w:r>
        <w:rPr>
          <w:rFonts w:ascii="Century Gothic" w:eastAsia="Century Gothic" w:hAnsi="Century Gothic" w:cs="Century Gothic"/>
          <w:b/>
          <w:sz w:val="22"/>
          <w:szCs w:val="22"/>
        </w:rPr>
        <w:t xml:space="preserve">: </w:t>
      </w:r>
      <w:r>
        <w:rPr>
          <w:rFonts w:ascii="Century Gothic" w:eastAsia="Century Gothic" w:hAnsi="Century Gothic" w:cs="Century Gothic"/>
          <w:color w:val="222222"/>
          <w:sz w:val="22"/>
          <w:szCs w:val="22"/>
          <w:highlight w:val="white"/>
        </w:rPr>
        <w:t xml:space="preserve">Students that submit late academic assignments </w:t>
      </w:r>
      <w:r>
        <w:rPr>
          <w:rFonts w:ascii="Century Gothic" w:eastAsia="Century Gothic" w:hAnsi="Century Gothic" w:cs="Century Gothic"/>
          <w:b/>
          <w:color w:val="222222"/>
          <w:sz w:val="22"/>
          <w:szCs w:val="22"/>
          <w:highlight w:val="white"/>
        </w:rPr>
        <w:t xml:space="preserve">the night prior to the </w:t>
      </w:r>
      <w:r w:rsidR="00896A55">
        <w:rPr>
          <w:rFonts w:ascii="Century Gothic" w:eastAsia="Century Gothic" w:hAnsi="Century Gothic" w:cs="Century Gothic"/>
          <w:b/>
          <w:color w:val="222222"/>
          <w:sz w:val="22"/>
          <w:szCs w:val="22"/>
          <w:highlight w:val="white"/>
        </w:rPr>
        <w:t>e</w:t>
      </w:r>
      <w:r>
        <w:rPr>
          <w:rFonts w:ascii="Century Gothic" w:eastAsia="Century Gothic" w:hAnsi="Century Gothic" w:cs="Century Gothic"/>
          <w:b/>
          <w:color w:val="222222"/>
          <w:sz w:val="22"/>
          <w:szCs w:val="22"/>
          <w:highlight w:val="white"/>
        </w:rPr>
        <w:t xml:space="preserve">xam </w:t>
      </w:r>
      <w:r>
        <w:rPr>
          <w:rFonts w:ascii="Century Gothic" w:eastAsia="Century Gothic" w:hAnsi="Century Gothic" w:cs="Century Gothic"/>
          <w:color w:val="222222"/>
          <w:sz w:val="22"/>
          <w:szCs w:val="22"/>
          <w:highlight w:val="white"/>
        </w:rPr>
        <w:t xml:space="preserve">by 11:59 pm will receive a maximum of 80%. Any late work submitted </w:t>
      </w:r>
      <w:r>
        <w:rPr>
          <w:rFonts w:ascii="Century Gothic" w:eastAsia="Century Gothic" w:hAnsi="Century Gothic" w:cs="Century Gothic"/>
          <w:color w:val="222222"/>
          <w:sz w:val="22"/>
          <w:szCs w:val="22"/>
          <w:highlight w:val="white"/>
          <w:u w:val="single"/>
        </w:rPr>
        <w:t xml:space="preserve">the day of the </w:t>
      </w:r>
      <w:r w:rsidR="00896A55">
        <w:rPr>
          <w:rFonts w:ascii="Century Gothic" w:eastAsia="Century Gothic" w:hAnsi="Century Gothic" w:cs="Century Gothic"/>
          <w:color w:val="222222"/>
          <w:sz w:val="22"/>
          <w:szCs w:val="22"/>
          <w:highlight w:val="white"/>
          <w:u w:val="single"/>
        </w:rPr>
        <w:t>e</w:t>
      </w:r>
      <w:r>
        <w:rPr>
          <w:rFonts w:ascii="Century Gothic" w:eastAsia="Century Gothic" w:hAnsi="Century Gothic" w:cs="Century Gothic"/>
          <w:color w:val="222222"/>
          <w:sz w:val="22"/>
          <w:szCs w:val="22"/>
          <w:highlight w:val="white"/>
          <w:u w:val="single"/>
        </w:rPr>
        <w:t xml:space="preserve">xam or after </w:t>
      </w:r>
      <w:r>
        <w:rPr>
          <w:rFonts w:ascii="Century Gothic" w:eastAsia="Century Gothic" w:hAnsi="Century Gothic" w:cs="Century Gothic"/>
          <w:color w:val="222222"/>
          <w:sz w:val="22"/>
          <w:szCs w:val="22"/>
          <w:highlight w:val="white"/>
        </w:rPr>
        <w:t>will receive a maximum of 50%.</w:t>
      </w:r>
    </w:p>
    <w:p w14:paraId="5B629201" w14:textId="77777777" w:rsidR="00023C71" w:rsidRDefault="00023C71">
      <w:pPr>
        <w:rPr>
          <w:rFonts w:ascii="Century Gothic" w:eastAsia="Century Gothic" w:hAnsi="Century Gothic" w:cs="Century Gothic"/>
          <w:color w:val="222222"/>
          <w:sz w:val="22"/>
          <w:szCs w:val="22"/>
          <w:highlight w:val="white"/>
        </w:rPr>
      </w:pPr>
    </w:p>
    <w:p w14:paraId="6F8810CB" w14:textId="77777777" w:rsidR="00023C71" w:rsidRDefault="005A4B2F">
      <w:pPr>
        <w:rPr>
          <w:rFonts w:ascii="Century Gothic" w:eastAsia="Century Gothic" w:hAnsi="Century Gothic" w:cs="Century Gothic"/>
          <w:color w:val="222222"/>
          <w:sz w:val="22"/>
          <w:szCs w:val="22"/>
          <w:highlight w:val="white"/>
        </w:rPr>
      </w:pPr>
      <w:r>
        <w:rPr>
          <w:rFonts w:ascii="Century Gothic" w:eastAsia="Century Gothic" w:hAnsi="Century Gothic" w:cs="Century Gothic"/>
          <w:color w:val="222222"/>
          <w:sz w:val="22"/>
          <w:szCs w:val="22"/>
          <w:highlight w:val="white"/>
        </w:rPr>
        <w:t>Please note that “late work” will be placed at the bottom of the grading queue to assure timely grading of “on-time” work, but every effort will be made to grade assignments quickly and provide meaningful feedback.</w:t>
      </w:r>
    </w:p>
    <w:p w14:paraId="51F9332E" w14:textId="77777777" w:rsidR="00023C71" w:rsidRDefault="00023C71">
      <w:pPr>
        <w:rPr>
          <w:rFonts w:ascii="Century Gothic" w:eastAsia="Century Gothic" w:hAnsi="Century Gothic" w:cs="Century Gothic"/>
          <w:b/>
          <w:sz w:val="22"/>
          <w:szCs w:val="22"/>
          <w:u w:val="single"/>
        </w:rPr>
      </w:pPr>
    </w:p>
    <w:p w14:paraId="602D5A3B" w14:textId="77777777" w:rsidR="00023C71" w:rsidRDefault="005A4B2F">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Absent Work</w:t>
      </w:r>
      <w:r>
        <w:rPr>
          <w:rFonts w:ascii="Century Gothic" w:eastAsia="Century Gothic" w:hAnsi="Century Gothic" w:cs="Century Gothic"/>
          <w:sz w:val="22"/>
          <w:szCs w:val="22"/>
        </w:rPr>
        <w:t xml:space="preserve">: Absent students will access Canvas to identify missed work and submit the assignments as promptly as possible, but still must meet the Unit due dates as described above. Any tests or quizzes will be made up within one week of the absence and needs to be scheduled by the student with the teacher. </w:t>
      </w:r>
    </w:p>
    <w:p w14:paraId="473F33B6" w14:textId="3BF99BCB" w:rsidR="00AF1249" w:rsidRDefault="005A4B2F">
      <w:pPr>
        <w:rPr>
          <w:rFonts w:ascii="Century Gothic" w:eastAsia="Century Gothic" w:hAnsi="Century Gothic" w:cs="Century Gothic"/>
          <w:sz w:val="22"/>
          <w:szCs w:val="22"/>
        </w:rPr>
      </w:pPr>
      <w:r>
        <w:rPr>
          <w:rFonts w:ascii="Century Gothic" w:eastAsia="Century Gothic" w:hAnsi="Century Gothic" w:cs="Century Gothic"/>
          <w:sz w:val="22"/>
          <w:szCs w:val="22"/>
        </w:rPr>
        <w:br/>
      </w:r>
      <w:r>
        <w:rPr>
          <w:rFonts w:ascii="Century Gothic" w:eastAsia="Century Gothic" w:hAnsi="Century Gothic" w:cs="Century Gothic"/>
          <w:b/>
          <w:sz w:val="22"/>
          <w:szCs w:val="22"/>
          <w:u w:val="single"/>
        </w:rPr>
        <w:t>Retakes</w:t>
      </w:r>
      <w:r>
        <w:rPr>
          <w:rFonts w:ascii="Century Gothic" w:eastAsia="Century Gothic" w:hAnsi="Century Gothic" w:cs="Century Gothic"/>
          <w:sz w:val="22"/>
          <w:szCs w:val="22"/>
        </w:rPr>
        <w:t xml:space="preserve">: Students may retake assessment for the standard if they score less than 90% on their first attempt. Retakes must be taken within </w:t>
      </w:r>
      <w:r w:rsidR="00C17261">
        <w:rPr>
          <w:rFonts w:ascii="Century Gothic" w:eastAsia="Century Gothic" w:hAnsi="Century Gothic" w:cs="Century Gothic"/>
          <w:sz w:val="22"/>
          <w:szCs w:val="22"/>
        </w:rPr>
        <w:t>two</w:t>
      </w:r>
      <w:r>
        <w:rPr>
          <w:rFonts w:ascii="Century Gothic" w:eastAsia="Century Gothic" w:hAnsi="Century Gothic" w:cs="Century Gothic"/>
          <w:sz w:val="22"/>
          <w:szCs w:val="22"/>
        </w:rPr>
        <w:t xml:space="preserve"> week</w:t>
      </w:r>
      <w:r w:rsidR="00C17261">
        <w:rPr>
          <w:rFonts w:ascii="Century Gothic" w:eastAsia="Century Gothic" w:hAnsi="Century Gothic" w:cs="Century Gothic"/>
          <w:sz w:val="22"/>
          <w:szCs w:val="22"/>
        </w:rPr>
        <w:t>s</w:t>
      </w:r>
      <w:r>
        <w:rPr>
          <w:rFonts w:ascii="Century Gothic" w:eastAsia="Century Gothic" w:hAnsi="Century Gothic" w:cs="Century Gothic"/>
          <w:sz w:val="22"/>
          <w:szCs w:val="22"/>
        </w:rPr>
        <w:t xml:space="preserve"> of the original assessment and will earn a MAX score of 90%. In order to be given the opportunity for retake, students must have completed ALL effort &amp; academic assignments for that Unit</w:t>
      </w:r>
      <w:r w:rsidR="00AF1249">
        <w:rPr>
          <w:rFonts w:ascii="Century Gothic" w:eastAsia="Century Gothic" w:hAnsi="Century Gothic" w:cs="Century Gothic"/>
          <w:sz w:val="22"/>
          <w:szCs w:val="22"/>
        </w:rPr>
        <w:t>, correct their mistakes on the first attempt, and come to office hours to explain to Mr. Scolaro which points they missed the first time and what they have learned in preparation for the retake</w:t>
      </w:r>
      <w:r>
        <w:rPr>
          <w:rFonts w:ascii="Century Gothic" w:eastAsia="Century Gothic" w:hAnsi="Century Gothic" w:cs="Century Gothic"/>
          <w:sz w:val="22"/>
          <w:szCs w:val="22"/>
        </w:rPr>
        <w:t xml:space="preserve">. </w:t>
      </w:r>
    </w:p>
    <w:p w14:paraId="27FFD35D" w14:textId="1C5C6803" w:rsidR="00AF1249" w:rsidRDefault="00AF1249">
      <w:pPr>
        <w:rPr>
          <w:rFonts w:ascii="Century Gothic" w:eastAsia="Century Gothic" w:hAnsi="Century Gothic" w:cs="Century Gothic"/>
          <w:sz w:val="22"/>
          <w:szCs w:val="22"/>
        </w:rPr>
      </w:pPr>
    </w:p>
    <w:p w14:paraId="200EEAAC" w14:textId="15C54CC2" w:rsidR="00AF1249" w:rsidRDefault="00AF1249">
      <w:pPr>
        <w:rPr>
          <w:rFonts w:ascii="Century Gothic" w:eastAsia="Century Gothic" w:hAnsi="Century Gothic" w:cs="Century Gothic"/>
          <w:sz w:val="22"/>
          <w:szCs w:val="22"/>
        </w:rPr>
      </w:pPr>
      <w:r>
        <w:rPr>
          <w:rFonts w:ascii="Century Gothic" w:eastAsia="Century Gothic" w:hAnsi="Century Gothic" w:cs="Century Gothic"/>
          <w:sz w:val="22"/>
          <w:szCs w:val="22"/>
        </w:rPr>
        <w:t>Students who score at least 80% on a quiz or exam may correct their errors and explain them to Mr. Scolaro during office hours for half of their missed points back without doing a complete retake.</w:t>
      </w:r>
    </w:p>
    <w:p w14:paraId="4ED66B67" w14:textId="77777777" w:rsidR="00023C71" w:rsidRDefault="00023C71">
      <w:pPr>
        <w:rPr>
          <w:rFonts w:ascii="Century Gothic" w:eastAsia="Century Gothic" w:hAnsi="Century Gothic" w:cs="Century Gothic"/>
          <w:sz w:val="22"/>
          <w:szCs w:val="22"/>
        </w:rPr>
      </w:pPr>
    </w:p>
    <w:p w14:paraId="09618DA6" w14:textId="20A3AAB2" w:rsidR="00023C71" w:rsidRPr="00AF1249" w:rsidRDefault="005A4B2F">
      <w:pPr>
        <w:rPr>
          <w:rFonts w:ascii="Century Gothic" w:eastAsia="Century Gothic" w:hAnsi="Century Gothic" w:cs="Century Gothic"/>
          <w:b/>
          <w:color w:val="222222"/>
          <w:sz w:val="22"/>
          <w:szCs w:val="22"/>
          <w:highlight w:val="yellow"/>
        </w:rPr>
      </w:pPr>
      <w:r>
        <w:rPr>
          <w:rFonts w:ascii="Century Gothic" w:eastAsia="Century Gothic" w:hAnsi="Century Gothic" w:cs="Century Gothic"/>
          <w:sz w:val="22"/>
          <w:szCs w:val="22"/>
        </w:rPr>
        <w:t>Teachers also reserve the right to assign alternate assessment based upon individual needs.</w:t>
      </w:r>
    </w:p>
    <w:p w14:paraId="7E83D3BF" w14:textId="77777777" w:rsidR="00023C71" w:rsidRDefault="00023C71">
      <w:pPr>
        <w:rPr>
          <w:rFonts w:ascii="Century Gothic" w:eastAsia="Century Gothic" w:hAnsi="Century Gothic" w:cs="Century Gothic"/>
          <w:b/>
          <w:sz w:val="22"/>
          <w:szCs w:val="22"/>
        </w:rPr>
      </w:pPr>
    </w:p>
    <w:p w14:paraId="225F3A4E" w14:textId="77777777" w:rsidR="00023C71" w:rsidRDefault="00023C71">
      <w:pPr>
        <w:rPr>
          <w:rFonts w:ascii="Century Gothic" w:eastAsia="Century Gothic" w:hAnsi="Century Gothic" w:cs="Century Gothic"/>
          <w:b/>
          <w:sz w:val="22"/>
          <w:szCs w:val="22"/>
        </w:rPr>
      </w:pPr>
    </w:p>
    <w:p w14:paraId="3A4C75D0" w14:textId="77777777" w:rsidR="00023C71" w:rsidRDefault="005A4B2F">
      <w:pPr>
        <w:rPr>
          <w:rFonts w:ascii="Century Gothic" w:eastAsia="Century Gothic" w:hAnsi="Century Gothic" w:cs="Century Gothic"/>
          <w:color w:val="980000"/>
          <w:sz w:val="22"/>
          <w:szCs w:val="22"/>
        </w:rPr>
      </w:pPr>
      <w:r>
        <w:rPr>
          <w:rFonts w:ascii="Century Gothic" w:eastAsia="Century Gothic" w:hAnsi="Century Gothic" w:cs="Century Gothic"/>
          <w:b/>
          <w:sz w:val="22"/>
          <w:szCs w:val="22"/>
        </w:rPr>
        <w:t>PLAGIARISM</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t xml:space="preserve">It is the responsibility of the student to follow the ASU Prep Way with honesty in regard to the authorship of the work that he/she presents as his/her own. Consequences for plagiarism will be in accordance with the </w:t>
      </w:r>
      <w:r>
        <w:rPr>
          <w:rFonts w:ascii="Century Gothic" w:eastAsia="Century Gothic" w:hAnsi="Century Gothic" w:cs="Century Gothic"/>
          <w:color w:val="980000"/>
          <w:sz w:val="22"/>
          <w:szCs w:val="22"/>
        </w:rPr>
        <w:t>ASU Preparatory Student Code of Conduct / Handbook.</w:t>
      </w:r>
    </w:p>
    <w:p w14:paraId="22507E3D" w14:textId="77777777" w:rsidR="00023C71" w:rsidRDefault="00023C71">
      <w:pPr>
        <w:widowControl w:val="0"/>
        <w:spacing w:after="240"/>
        <w:rPr>
          <w:rFonts w:ascii="Century Gothic" w:eastAsia="Century Gothic" w:hAnsi="Century Gothic" w:cs="Century Gothic"/>
          <w:b/>
          <w:sz w:val="22"/>
          <w:szCs w:val="22"/>
        </w:rPr>
      </w:pPr>
    </w:p>
    <w:p w14:paraId="05079D31" w14:textId="77777777" w:rsidR="00023C71" w:rsidRDefault="005A4B2F">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CLASSROOM PROCEDURES:</w:t>
      </w:r>
    </w:p>
    <w:p w14:paraId="102608AA" w14:textId="491DBE80" w:rsidR="00023C71" w:rsidRDefault="005A4B2F">
      <w:pPr>
        <w:widowControl w:val="0"/>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Cell phones and other personal electronics will be prohibited throughout the school day. </w:t>
      </w:r>
      <w:r>
        <w:rPr>
          <w:rFonts w:ascii="Century Gothic" w:eastAsia="Century Gothic" w:hAnsi="Century Gothic" w:cs="Century Gothic"/>
          <w:sz w:val="22"/>
          <w:szCs w:val="22"/>
        </w:rPr>
        <w:t xml:space="preserve">Students’ cell phones must be completely undetectable </w:t>
      </w:r>
      <w:r w:rsidR="00AF1249">
        <w:rPr>
          <w:rFonts w:ascii="Century Gothic" w:eastAsia="Century Gothic" w:hAnsi="Century Gothic" w:cs="Century Gothic"/>
          <w:sz w:val="22"/>
          <w:szCs w:val="22"/>
        </w:rPr>
        <w:t xml:space="preserve">and </w:t>
      </w:r>
      <w:r>
        <w:rPr>
          <w:rFonts w:ascii="Century Gothic" w:eastAsia="Century Gothic" w:hAnsi="Century Gothic" w:cs="Century Gothic"/>
          <w:sz w:val="22"/>
          <w:szCs w:val="22"/>
        </w:rPr>
        <w:t>in backpacks during class. Mr. Scolaro may confiscate any cell phone that is detectable by sight or sound, even if it is not in use.</w:t>
      </w:r>
      <w:r w:rsidR="00AF1249">
        <w:rPr>
          <w:rFonts w:ascii="Century Gothic" w:eastAsia="Century Gothic" w:hAnsi="Century Gothic" w:cs="Century Gothic"/>
          <w:sz w:val="22"/>
          <w:szCs w:val="22"/>
        </w:rPr>
        <w:t xml:space="preserve"> This includes phones in pockets or on the table.</w:t>
      </w:r>
    </w:p>
    <w:p w14:paraId="1E272D83" w14:textId="3C39B6D1" w:rsidR="00023C71" w:rsidRDefault="005A4B2F">
      <w:pPr>
        <w:widowControl w:val="0"/>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No food, drink, gum, or candy in class.</w:t>
      </w:r>
      <w:r w:rsidR="00AF1249">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Closed water bottles only</w:t>
      </w:r>
      <w:r w:rsidR="00AF1249">
        <w:rPr>
          <w:rFonts w:ascii="Century Gothic" w:eastAsia="Century Gothic" w:hAnsi="Century Gothic" w:cs="Century Gothic"/>
          <w:color w:val="000000"/>
          <w:sz w:val="22"/>
          <w:szCs w:val="22"/>
        </w:rPr>
        <w:t>.</w:t>
      </w:r>
    </w:p>
    <w:p w14:paraId="6009C691" w14:textId="77777777" w:rsidR="00023C71" w:rsidRDefault="005A4B2F">
      <w:pPr>
        <w:widowControl w:val="0"/>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Remain in assigned seat unless directed otherwise. </w:t>
      </w:r>
    </w:p>
    <w:p w14:paraId="7213898E" w14:textId="77777777" w:rsidR="00023C71" w:rsidRDefault="005A4B2F">
      <w:pPr>
        <w:widowControl w:val="0"/>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With a limited number of minutes in the class and many objectives, we must work diligently at all times.</w:t>
      </w:r>
    </w:p>
    <w:p w14:paraId="72910777" w14:textId="085CC969" w:rsidR="00023C71" w:rsidRDefault="005A4B2F">
      <w:pPr>
        <w:widowControl w:val="0"/>
        <w:numPr>
          <w:ilvl w:val="0"/>
          <w:numId w:val="1"/>
        </w:numPr>
        <w:pBdr>
          <w:top w:val="nil"/>
          <w:left w:val="nil"/>
          <w:bottom w:val="nil"/>
          <w:right w:val="nil"/>
          <w:between w:val="nil"/>
        </w:pBdr>
        <w:spacing w:after="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Passes from class will be limited. Students need to be in class at all times in ord</w:t>
      </w:r>
      <w:r w:rsidR="007350EA">
        <w:rPr>
          <w:rFonts w:ascii="Century Gothic" w:eastAsia="Century Gothic" w:hAnsi="Century Gothic" w:cs="Century Gothic"/>
          <w:color w:val="000000"/>
          <w:sz w:val="22"/>
          <w:szCs w:val="22"/>
        </w:rPr>
        <w:t xml:space="preserve">er to effectively participate. </w:t>
      </w:r>
      <w:r w:rsidR="00540875">
        <w:rPr>
          <w:rFonts w:ascii="Century Gothic" w:eastAsia="Century Gothic" w:hAnsi="Century Gothic" w:cs="Century Gothic"/>
          <w:color w:val="000000"/>
          <w:sz w:val="22"/>
          <w:szCs w:val="22"/>
        </w:rPr>
        <w:t xml:space="preserve">Please </w:t>
      </w:r>
      <w:bookmarkStart w:id="0" w:name="_GoBack"/>
      <w:bookmarkEnd w:id="0"/>
      <w:r>
        <w:rPr>
          <w:rFonts w:ascii="Century Gothic" w:eastAsia="Century Gothic" w:hAnsi="Century Gothic" w:cs="Century Gothic"/>
          <w:color w:val="000000"/>
          <w:sz w:val="22"/>
          <w:szCs w:val="22"/>
        </w:rPr>
        <w:t>take a</w:t>
      </w:r>
      <w:r>
        <w:rPr>
          <w:rFonts w:ascii="Century Gothic" w:eastAsia="Century Gothic" w:hAnsi="Century Gothic" w:cs="Century Gothic"/>
          <w:sz w:val="22"/>
          <w:szCs w:val="22"/>
        </w:rPr>
        <w:t>dvantage of the 5 minute passing period to visit the restroom, drink water, etc.</w:t>
      </w:r>
      <w:r>
        <w:rPr>
          <w:rFonts w:ascii="Century Gothic" w:eastAsia="Century Gothic" w:hAnsi="Century Gothic" w:cs="Century Gothic"/>
          <w:color w:val="000000"/>
          <w:sz w:val="22"/>
          <w:szCs w:val="22"/>
        </w:rPr>
        <w:br/>
      </w:r>
    </w:p>
    <w:p w14:paraId="40D85C3D" w14:textId="4565B890" w:rsidR="00023C71" w:rsidRPr="00AF1249" w:rsidRDefault="005A4B2F">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GRADING INFORMATION</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t xml:space="preserve">Students enrolled at ASU Preparatory Academy will receive two letter grades in each of their courses. One of the letter grades is an </w:t>
      </w:r>
      <w:r>
        <w:rPr>
          <w:rFonts w:ascii="Century Gothic" w:eastAsia="Century Gothic" w:hAnsi="Century Gothic" w:cs="Century Gothic"/>
          <w:b/>
          <w:sz w:val="22"/>
          <w:szCs w:val="22"/>
        </w:rPr>
        <w:t>academic grade</w:t>
      </w:r>
      <w:r>
        <w:rPr>
          <w:rFonts w:ascii="Century Gothic" w:eastAsia="Century Gothic" w:hAnsi="Century Gothic" w:cs="Century Gothic"/>
          <w:sz w:val="22"/>
          <w:szCs w:val="22"/>
        </w:rPr>
        <w:t xml:space="preserve"> demonstrates student mastery of the course objectives. The second grade is an </w:t>
      </w:r>
      <w:r>
        <w:rPr>
          <w:rFonts w:ascii="Century Gothic" w:eastAsia="Century Gothic" w:hAnsi="Century Gothic" w:cs="Century Gothic"/>
          <w:b/>
          <w:sz w:val="22"/>
          <w:szCs w:val="22"/>
        </w:rPr>
        <w:t xml:space="preserve">effort grade </w:t>
      </w:r>
      <w:r>
        <w:rPr>
          <w:rFonts w:ascii="Century Gothic" w:eastAsia="Century Gothic" w:hAnsi="Century Gothic" w:cs="Century Gothic"/>
          <w:sz w:val="22"/>
          <w:szCs w:val="22"/>
        </w:rPr>
        <w:t xml:space="preserve">that reflects attendance, participation, discussions, or completion of practice assignments. Both of the letter grades will adhere to the following grading scale, but only the </w:t>
      </w:r>
      <w:r>
        <w:rPr>
          <w:rFonts w:ascii="Century Gothic" w:eastAsia="Century Gothic" w:hAnsi="Century Gothic" w:cs="Century Gothic"/>
          <w:b/>
          <w:sz w:val="22"/>
          <w:szCs w:val="22"/>
        </w:rPr>
        <w:t xml:space="preserve">academic grade </w:t>
      </w:r>
      <w:r>
        <w:rPr>
          <w:rFonts w:ascii="Century Gothic" w:eastAsia="Century Gothic" w:hAnsi="Century Gothic" w:cs="Century Gothic"/>
          <w:sz w:val="22"/>
          <w:szCs w:val="22"/>
        </w:rPr>
        <w:t>will be reflected on the student’s final transcript and included in the grade point average.</w:t>
      </w:r>
    </w:p>
    <w:p w14:paraId="47575B50" w14:textId="77777777" w:rsidR="00023C71" w:rsidRDefault="005A4B2F">
      <w:pPr>
        <w:widowControl w:val="0"/>
        <w:spacing w:after="240"/>
        <w:ind w:left="1440"/>
        <w:rPr>
          <w:rFonts w:ascii="Century Gothic" w:eastAsia="Century Gothic" w:hAnsi="Century Gothic" w:cs="Century Gothic"/>
          <w:b/>
          <w:sz w:val="22"/>
          <w:szCs w:val="22"/>
        </w:rPr>
      </w:pPr>
      <w:proofErr w:type="spellStart"/>
      <w:r>
        <w:rPr>
          <w:rFonts w:ascii="Century Gothic" w:eastAsia="Century Gothic" w:hAnsi="Century Gothic" w:cs="Century Gothic"/>
          <w:sz w:val="22"/>
          <w:szCs w:val="22"/>
        </w:rPr>
        <w:t>A</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Exemplary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90 – 100</w:t>
      </w:r>
      <w:r>
        <w:rPr>
          <w:rFonts w:ascii="Century Gothic" w:eastAsia="Century Gothic" w:hAnsi="Century Gothic" w:cs="Century Gothic"/>
          <w:sz w:val="22"/>
          <w:szCs w:val="22"/>
        </w:rPr>
        <w:br/>
        <w:t>B</w:t>
      </w:r>
      <w:r>
        <w:rPr>
          <w:rFonts w:ascii="Century Gothic" w:eastAsia="Century Gothic" w:hAnsi="Century Gothic" w:cs="Century Gothic"/>
          <w:sz w:val="22"/>
          <w:szCs w:val="22"/>
        </w:rPr>
        <w:tab/>
        <w:t>Highly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80 – 89</w:t>
      </w:r>
      <w:r>
        <w:rPr>
          <w:rFonts w:ascii="Century Gothic" w:eastAsia="Century Gothic" w:hAnsi="Century Gothic" w:cs="Century Gothic"/>
          <w:sz w:val="22"/>
          <w:szCs w:val="22"/>
        </w:rPr>
        <w:br/>
        <w:t>C</w:t>
      </w:r>
      <w:r>
        <w:rPr>
          <w:rFonts w:ascii="Century Gothic" w:eastAsia="Century Gothic" w:hAnsi="Century Gothic" w:cs="Century Gothic"/>
          <w:sz w:val="22"/>
          <w:szCs w:val="22"/>
        </w:rPr>
        <w:tab/>
        <w:t>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70 – 79</w:t>
      </w:r>
      <w:r>
        <w:rPr>
          <w:rFonts w:ascii="Century Gothic" w:eastAsia="Century Gothic" w:hAnsi="Century Gothic" w:cs="Century Gothic"/>
          <w:sz w:val="22"/>
          <w:szCs w:val="22"/>
        </w:rPr>
        <w:br/>
        <w:t>D</w:t>
      </w:r>
      <w:r>
        <w:rPr>
          <w:rFonts w:ascii="Century Gothic" w:eastAsia="Century Gothic" w:hAnsi="Century Gothic" w:cs="Century Gothic"/>
          <w:sz w:val="22"/>
          <w:szCs w:val="22"/>
        </w:rPr>
        <w:tab/>
        <w:t>Partially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60 – 69</w:t>
      </w:r>
      <w:r>
        <w:rPr>
          <w:rFonts w:ascii="Century Gothic" w:eastAsia="Century Gothic" w:hAnsi="Century Gothic" w:cs="Century Gothic"/>
          <w:sz w:val="22"/>
          <w:szCs w:val="22"/>
        </w:rPr>
        <w:br/>
        <w:t>F</w:t>
      </w:r>
      <w:r>
        <w:rPr>
          <w:rFonts w:ascii="Century Gothic" w:eastAsia="Century Gothic" w:hAnsi="Century Gothic" w:cs="Century Gothic"/>
          <w:sz w:val="22"/>
          <w:szCs w:val="22"/>
        </w:rPr>
        <w:tab/>
        <w:t>Minimally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50 – 59</w:t>
      </w:r>
    </w:p>
    <w:p w14:paraId="7D56ED04" w14:textId="77777777" w:rsidR="00023C71" w:rsidRDefault="005A4B2F">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CLASS MATERIALS: </w:t>
      </w:r>
    </w:p>
    <w:p w14:paraId="0ACFB44F" w14:textId="77777777" w:rsidR="00023C71" w:rsidRDefault="005A4B2F">
      <w:pPr>
        <w:widowControl w:val="0"/>
        <w:spacing w:after="240"/>
        <w:rPr>
          <w:rFonts w:ascii="Century Gothic" w:eastAsia="Century Gothic" w:hAnsi="Century Gothic" w:cs="Century Gothic"/>
          <w:b/>
          <w:color w:val="980000"/>
          <w:sz w:val="22"/>
          <w:szCs w:val="22"/>
        </w:rPr>
      </w:pPr>
      <w:r>
        <w:rPr>
          <w:rFonts w:ascii="Century Gothic" w:eastAsia="Century Gothic" w:hAnsi="Century Gothic" w:cs="Century Gothic"/>
          <w:b/>
          <w:color w:val="980000"/>
          <w:sz w:val="22"/>
          <w:szCs w:val="22"/>
        </w:rPr>
        <w:t>Students MUST bring Chromebook to school daily - Please assure it is fully charged each night!</w:t>
      </w:r>
    </w:p>
    <w:p w14:paraId="5D44E5EE"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1-Subject Spiral notebook</w:t>
      </w:r>
    </w:p>
    <w:p w14:paraId="3735D43F"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Composition notebook</w:t>
      </w:r>
    </w:p>
    <w:p w14:paraId="271C473C"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Graph paper (loose or bound)</w:t>
      </w:r>
    </w:p>
    <w:p w14:paraId="02E5942E"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2 Pencils with erasers (each class)</w:t>
      </w:r>
    </w:p>
    <w:p w14:paraId="3C7251D9"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Dry erase markers (optional)</w:t>
      </w:r>
    </w:p>
    <w:p w14:paraId="08BAC0F6"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Paper Towels</w:t>
      </w:r>
    </w:p>
    <w:p w14:paraId="7F8960A6"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Loose leaf paper</w:t>
      </w:r>
    </w:p>
    <w:p w14:paraId="544DC4DA" w14:textId="77777777" w:rsidR="00023C71" w:rsidRDefault="005A4B2F">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Kleenex</w:t>
      </w:r>
    </w:p>
    <w:p w14:paraId="4685C579" w14:textId="77777777" w:rsidR="00023C71" w:rsidRDefault="00023C71">
      <w:pPr>
        <w:widowControl w:val="0"/>
        <w:rPr>
          <w:rFonts w:ascii="Century Gothic" w:eastAsia="Century Gothic" w:hAnsi="Century Gothic" w:cs="Century Gothic"/>
          <w:sz w:val="22"/>
          <w:szCs w:val="22"/>
        </w:rPr>
      </w:pPr>
    </w:p>
    <w:p w14:paraId="14F58A7A" w14:textId="77777777" w:rsidR="00023C71" w:rsidRDefault="005A4B2F">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SYLLABUS ACKNOWLEDGEMENT: </w:t>
      </w:r>
    </w:p>
    <w:p w14:paraId="2ACE23CB" w14:textId="77777777" w:rsidR="00023C71" w:rsidRDefault="005A4B2F">
      <w:pPr>
        <w:widowControl w:val="0"/>
        <w:spacing w:after="240"/>
        <w:rPr>
          <w:rFonts w:ascii="Century Gothic" w:eastAsia="Century Gothic" w:hAnsi="Century Gothic" w:cs="Century Gothic"/>
          <w:b/>
          <w:color w:val="632423"/>
          <w:sz w:val="22"/>
          <w:szCs w:val="22"/>
        </w:rPr>
      </w:pPr>
      <w:r>
        <w:rPr>
          <w:rFonts w:ascii="Century Gothic" w:eastAsia="Century Gothic" w:hAnsi="Century Gothic" w:cs="Century Gothic"/>
          <w:sz w:val="22"/>
          <w:szCs w:val="22"/>
        </w:rPr>
        <w:t>Please access this with your parent/guardian to record your acknowledgement.</w:t>
      </w:r>
    </w:p>
    <w:sectPr w:rsidR="00023C71" w:rsidSect="00BB261B">
      <w:pgSz w:w="12240" w:h="15840" w:code="1"/>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manent Mark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06A2"/>
    <w:multiLevelType w:val="multilevel"/>
    <w:tmpl w:val="44D8A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90485"/>
    <w:multiLevelType w:val="multilevel"/>
    <w:tmpl w:val="1B34D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9F6243"/>
    <w:multiLevelType w:val="multilevel"/>
    <w:tmpl w:val="E7543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71"/>
    <w:rsid w:val="00023C71"/>
    <w:rsid w:val="00540875"/>
    <w:rsid w:val="005A4B2F"/>
    <w:rsid w:val="00660F85"/>
    <w:rsid w:val="007350EA"/>
    <w:rsid w:val="00896A55"/>
    <w:rsid w:val="00AF1249"/>
    <w:rsid w:val="00BB261B"/>
    <w:rsid w:val="00C1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9CFC"/>
  <w15:docId w15:val="{DE6DD147-FDFB-EA43-81BB-80D0C737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character" w:styleId="Strong">
    <w:name w:val="Strong"/>
    <w:basedOn w:val="DefaultParagraphFont"/>
    <w:uiPriority w:val="22"/>
    <w:qFormat/>
    <w:rsid w:val="0001347E"/>
    <w:rPr>
      <w:b/>
      <w:bCs/>
    </w:rPr>
  </w:style>
  <w:style w:type="paragraph" w:styleId="ListParagraph">
    <w:name w:val="List Paragraph"/>
    <w:basedOn w:val="Normal"/>
    <w:uiPriority w:val="34"/>
    <w:qFormat/>
    <w:rsid w:val="00E55E64"/>
    <w:pPr>
      <w:ind w:left="720"/>
      <w:contextualSpacing/>
    </w:pPr>
  </w:style>
  <w:style w:type="table" w:styleId="TableGrid">
    <w:name w:val="Table Grid"/>
    <w:basedOn w:val="TableNormal"/>
    <w:uiPriority w:val="59"/>
    <w:rsid w:val="00E5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65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jascolar@a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3HZPWEXMXgGRt6+2iySdwc8jaA==">AMUW2mVkYGERM+ecxNyPLUAOVO4fqyY8Wx5Hmh+bJsim0PIPRWsQLSlAWL1SeZg/ySRUlYAVZmjjCs28vF007aWwzeMkRrtzrsVQkgmAGttMz7nZyhVlkik=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 Sparky</dc:creator>
  <cp:lastModifiedBy>Jared Scolaro</cp:lastModifiedBy>
  <cp:revision>9</cp:revision>
  <cp:lastPrinted>2019-07-24T22:27:00Z</cp:lastPrinted>
  <dcterms:created xsi:type="dcterms:W3CDTF">2016-07-25T21:31:00Z</dcterms:created>
  <dcterms:modified xsi:type="dcterms:W3CDTF">2019-07-24T22:27:00Z</dcterms:modified>
</cp:coreProperties>
</file>